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Kunskap först i Borlänges skolor – satsning på behöriga lärare, ordning och höjda meritvärden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Borlänge kommuns grundskolor har ett genomsnittligt meritvärde på 209,0 poäng i åk 9 läsåret 2024/2025 enligt Kolada och Skolverket. Det är 19 poäng under rikssnittet på 228,5. Endast 60,4 % av eleverna uppnår betygskriterierna i alla ämnen och andelen behöriga till yrkesprogram ligger på 77,2 %.</w:t>
      </w:r>
    </w:p>
    <w:p>
      <w:pPr>
        <w:spacing w:after="120"/>
      </w:pPr>
      <w:r>
        <w:t xml:space="preserve">Andelen heltidsjänster i förskolan med förskollärarlegitimation är låg (28 %). Utmaningar syns redan i åk 3 där andelen som klarar nationella prov i svenska är 56 %. Personalbrist, ordningsproblem och otillräcklig uppföljning bidrar till resultaten som ligger under genomsnittet i Dalarna och riket.</w:t>
      </w:r>
    </w:p>
    <w:p>
      <w:pPr>
        <w:spacing w:after="120"/>
      </w:pPr>
      <w:r>
        <w:t xml:space="preserve">Moderaterna vill att kunskap ska stå i centrum i Borlänge. Fler behöriga lärare, tydliga ordningsregler, mobilpolicy under lektioner, satsning på läromedel och systematisk kvalitetsuppföljning är åtgärder som fungerar i andra kommuner. En sådan satsning stärker också kommunens attraktivitet för barnfamiljer och stödjer SSAB:s behov av kompetent arbetskraft långsiktigt.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barn- och utbildningsnämnden i uppdrag att ta fram en handlingsplan för höjda kunskapsresultat i Borlänges grundskolor, med särskilt fokus på rekrytering av fler behöriga lärare, inköp av läromedel och systematisk uppföljning av meritvärde och behörighet per skola.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 och goda exempel från andra kommuner.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lärare, extrainsatser för elever som riskerar att inte nå målen samt förstärkt stöd i övergången mellan förskola och skola.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kommunens genomsnittliga meritvärde, andel behöriga till gymnasiet och lärarbehörighet till kommunfullmäktige som en del av kvalitetsuppföljningen.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2026-06-05T15:26:01.251Z</dcterms:created>
  <dcterms:modified xsi:type="dcterms:W3CDTF">2026-06-05T15:26:01.252Z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